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9fdafc9253e4a9b" /><Relationship Type="http://schemas.openxmlformats.org/package/2006/relationships/metadata/core-properties" Target="/package/services/metadata/core-properties/cb8640cd41bf431abb5a25019d52ada6.psmdcp" Id="Rae524cf2dfb8496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«Гигиена и эпидемиология чрезвычайных ситуаций»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Бархатова Людмила Алексеевна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совершенствование и расширение теоретических знаний у ординаторов о роли и месте санитарно- гигиенических мероприятий в общей системе медицинского обеспечения населения в чрезвычайных ситуациях мирного времени и военного времени, направленных на сохранение здоровья населения.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1.Отработать умения и навыки по предупреждение возникновения заболеваний среди населения путем проведения профилактических и противоэпидемических мероприятий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2.Способствовать развитию и формированию знаний по проведение мероприятий, направленных на устранение или уменьшение вредного воздействия на человека факторов среды обитания в период чрезвычайных ситуаций и в военное время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3.Закрепить и расширить знания по обеспечению санитарного благополучия в период чрезвычайных ситуаций и в военное время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Реферат.;
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Реферат.;
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Реферат.;
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 и личного состава, очистке территории, а также к захоронению умерших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Реферат.;
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Опасные и вредные факторы среды обитания и их воздействие на жизнедеятельность человека;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Реферат.;
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Организацию и методику санитарно-гигиенической экспертизы продовольствия и воды;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Реферат.;
Собеседование;
Тестирование.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Отбирать пробы готовой пищи для определения химического состава и энергетической ценности, а также пробы воды для исследования в лаборатории;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Проводить санитарно-гигиеническую экспертизу продовольствия и воды;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Осуществлять контроль за обеззараживанием воды в чрезвычайных ситуациях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Выявлять факторы риска, способствующие возникновению и распространению инфекционных заболеваний и разрабатывать мероприятия по их профилактике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Оценивать состояние объектов санитарно-эпидемиологического надзора;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санитарно-гигиенических исследований;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организации санитарно-гигиенического обеспечения в период чрезвычайных ситуаций, в том числе при эвакуируемого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Реферат.;
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Ситуационные задачи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Гигиена и эпидемиология чрезвычайных ситуаций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Особенности размещения населения в период чрезвычайных ситуаций. Санитарно-гигиенические требования к инженерным сооружениям для эвакуированных.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САНИТАРНО-ГИГИЕНИЧЕСКИЕ ТРЕБОВАНИЯ К РАЗМЕЩЕНИЮ НАСЕЛЕНИЯ В ПЕРИОД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САНИТАРНО-ГИГИЕНИЧЕСКИЕ ТРЕБОВАНИЯ К ОРГАНИЗАЦИИ ПИТАНИЯ НАСЕЛЕНИЯ В ПЕРИОД ЧРЕЗВЫЧАЙНЫХ СИТУАЦИЙ.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САНИТАРНО-ГИГИЕНИЧЕСКИЕ ТРЕБОВАНИЯ К ОРГАНИЗАЦИИ ВОДОСНАБЖЕНИЯ НАСЕЛЕНИЯ В ПЕРИОД ЧРЕЗВЫЧАЙНЫХ СИТУАЦИЙ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ОРГАНИЗАЦИЯ ЭКСПЕРТИЗЫ ПРОДОВОЛЬСТВИЯ И ВОДЫ В ПЕРИОД ЧРЕЗВЫЧАЙНЫХ СИТУАЦИЙ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Гигиена и эпидемиология чрезвычайных ситуаций</w:t>
            </w:r>
          </w:p>
        </w:tc>
        <w:tc>
          <w:tcPr>
            <w:tcW w:w="10454" w:type="dxa"/>
          </w:tcPr>
          <w:p w:rsidR="00B71FD5" w:rsidP="00B71FD5" w:rsidRDefault="00B71FD5">
            <w:r>
              <w:t>Определение понятия чрезвычайных ситуаций (ЧС), санитарно-эпидемиологическая характеристика, классификация.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2. Санитарно-гигиенические и противоэпидемические мероприятия при возникновении ЧС. Основные мероприятия инженерной защиты. Классификация защитных сооружений: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Санитарно-гигиенические требования к убежищам, их классификация, набор помещений.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Система жизнеобеспечения убежищ, организация вентиляции, водоснабжения, канализации.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5. Санитарно-гигиенические требования к противорадиационным укрытиям.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простейших укрытий в период ЧС.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эвакуационных мероприятий в период ЧС.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мобильных ПВР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срочного захоронения трупов в период ЧС и в военное время.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Значение правильной организации питания в период ЧС мирного и военного времени. Особенности питания в период ЧС. Виды сухих пайков.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Форма организации питания в период ЧС. Санитарно-гигиенические требования к организации питания в стационарных условиях.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Правила оценки меню-раскладки. Санитарно-гигиенические требования к питанию населения в период чрезвычайных ситуаций. Режим питания, энергосодержание продовольственных пайков, нормы обеспечения продуктами питания населения, пострадавшего в ЧС.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Медицинский контроль за организацией питания в период ЧС.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Защита продовольствия от воздействия оружия массового поражения. Способы дегазации, дезактивации и дезинфекции продуктов питания.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водоснабжения населения в период ЧС на всех этапах эвакуации.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СанПиН 2.1.4.1175-02 «Гигиенические требования к качеству воды нецентрализованного водоснабжения. Санитарная охрана источников»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водоснабжения в ПВР. Технические средства для очистки и опреснения воды. (ТУФ, МАФС, ВФС, ПОУ).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Организация пунктов водоснабжения. Контроль качества питьевой воды.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Обеззараживание индивидуальных запасов воды. Использование таблетированных форм, перспективных направления дезинфектологии питьевой воды, технические5 средства индивидуального назначения.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Задачи гигиенической экспертизы продовольствия и воды в условиях применения оружия массового поражения.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Специалисты, участвующие в проведение экспертизы продовольствия и воды. Используемые методы исследования.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заражения РВ, ОВ и АОХВ различных сред: воды, продовольствия. Сроки естественной дезактивации, дегазации.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Этапы гигиенической экспертизы продовольствия и воды. Составление экспертного заключения. Виды заключений.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Тактико-техническая характеристика табельных комплектов и приборов (ДП-5А, ПХР-МВ, РЛУ-2, МПХЛ, ЛГ-1, ЛГ-2)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Медицина катастроф [Электронный ресурс] / И.В. Рогозина - М. : ГЭОТАР-Медиа, 2015. - http://www.rosmedlib.ru/book/ISBN9785970432334.html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Общая эпидемиология с основами доказательной медицины: руководство к практическим занятиям [Электронный ресурс] / Бражников А.Ю., Брико Н.И., Кирьянова Е.В., Миндлина А.Я., Покровский В.И., Полибин Р.В., Торчинский Н.В., И.П. Палтышева. - М. : ГЭОТАР-Медиа, 2017. - http://www.rosmedlib.ru/book/ISBN9785970442555.html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Общая гигиена [Текст] : учеб. пособие для системы послевуз. образования врачей / А. М. Большаков, В. Г. Маймулов. - 2-е изд., доп. и перераб. - М. : Гэотар-Медиа, 2009. - 832 с. :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организации санитарно-гигиенических мероприятий в условиях чрезвычайных ситуаций [Электронный ресурс] : учебное пособие для студентов / Л. В. Зеленина [и др.] ; ред. В. М. Боев ; ОрГМУ. - Оренбург : [б. и.], 2017. - 95 on-line. - Б. ц. http://lib.orgma.ru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Научная электронная библиотека http://elibrary.ru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Правовой информационный ресурс «Консультант Плюс» http://www.consultant.ru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ОрГМУ.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библиотечная система IPRbook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Научная электронная библиотека: http://www.eLibrary.ru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Консультант врача. Электронная медицинская библиотека http://www.rosmedlib.ru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№ 311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Радиометр – ретгенометр ДП-5А; Медицинская полевая химическая лаборатория (МПХЛ); Войсковой прибор химической разведки (ВПХР);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